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948D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Antognazza, Maria Rosa, 2009, Leibniz</w:t>
      </w:r>
      <w:r>
        <w:rPr>
          <w:rFonts w:ascii="Garamond" w:hAnsi="Garamond"/>
          <w:sz w:val="22"/>
          <w:szCs w:val="22"/>
        </w:rPr>
        <w:t>: An Intellectual Biography</w:t>
      </w:r>
      <w:r w:rsidRPr="00AD70CA">
        <w:rPr>
          <w:rFonts w:ascii="Garamond" w:hAnsi="Garamond"/>
          <w:sz w:val="22"/>
          <w:szCs w:val="22"/>
        </w:rPr>
        <w:t>, Cambridge.</w:t>
      </w:r>
    </w:p>
    <w:p w14:paraId="7771D384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Deleuze, Gilles, 1988/1993 (Trans. Tom Conley), The Fold: Leibniz and the Baroque, University of Minnesota Press.</w:t>
      </w:r>
    </w:p>
    <w:p w14:paraId="64CC572D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Descartes, Spinoza, Leibniz</w:t>
      </w:r>
      <w:r>
        <w:rPr>
          <w:rFonts w:ascii="Garamond" w:hAnsi="Garamond"/>
          <w:sz w:val="22"/>
          <w:szCs w:val="22"/>
        </w:rPr>
        <w:t xml:space="preserve"> (“Monadology”)</w:t>
      </w:r>
      <w:r w:rsidRPr="00AD70CA">
        <w:rPr>
          <w:rFonts w:ascii="Garamond" w:hAnsi="Garamond"/>
          <w:sz w:val="22"/>
          <w:szCs w:val="22"/>
        </w:rPr>
        <w:t>; The Rationalists 1974, Anchor Books.</w:t>
      </w:r>
    </w:p>
    <w:p w14:paraId="0E394CAA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Halpern, Paul, 2020, Synchronicity: The Epic Quest to Understand the Quantum nature of Cause and Effect, Basic Books.</w:t>
      </w:r>
    </w:p>
    <w:p w14:paraId="473EDE23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Girardot, Norman, 1983, Myth and Meaning in Early Taoism: Theme of Chaos (hun-tun), University of California Press.</w:t>
      </w:r>
    </w:p>
    <w:p w14:paraId="51DCD063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Mungello, D. E., 1999, The Great Encounter of China and the West, 1500 – 1800, Rowman &amp; Littlefield publishers, Inc.</w:t>
      </w:r>
    </w:p>
    <w:p w14:paraId="1F33407B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Rovelli, Carlo, 2020/2021, (Trans. Erica Segre), Helgoland: Making Sense of the Quantum Revolution</w:t>
      </w:r>
    </w:p>
    <w:p w14:paraId="0C3D7259" w14:textId="77777777" w:rsidR="00AD70CA" w:rsidRPr="00AD70CA" w:rsidRDefault="00AD70CA" w:rsidP="00AD70CA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/>
        <w:outlineLvl w:val="0"/>
        <w:rPr>
          <w:rFonts w:ascii="Garamond" w:hAnsi="Garamond"/>
          <w:bCs/>
          <w:kern w:val="36"/>
          <w:sz w:val="22"/>
          <w:szCs w:val="22"/>
        </w:rPr>
      </w:pPr>
      <w:r w:rsidRPr="00AD70CA">
        <w:rPr>
          <w:rFonts w:ascii="Garamond" w:hAnsi="Garamond"/>
          <w:bCs/>
          <w:kern w:val="36"/>
          <w:sz w:val="22"/>
          <w:szCs w:val="22"/>
        </w:rPr>
        <w:t xml:space="preserve">Swetz, Frank J., Leibniz, the </w:t>
      </w:r>
      <w:r w:rsidRPr="00AD70CA">
        <w:rPr>
          <w:rFonts w:ascii="Garamond" w:hAnsi="Garamond"/>
          <w:bCs/>
          <w:i/>
          <w:iCs/>
          <w:kern w:val="36"/>
          <w:sz w:val="22"/>
          <w:szCs w:val="22"/>
        </w:rPr>
        <w:t>Yijing</w:t>
      </w:r>
      <w:r w:rsidRPr="00AD70CA">
        <w:rPr>
          <w:rFonts w:ascii="Garamond" w:hAnsi="Garamond"/>
          <w:bCs/>
          <w:kern w:val="36"/>
          <w:sz w:val="22"/>
          <w:szCs w:val="22"/>
        </w:rPr>
        <w:t>, and the Religious Conversion of the Chinese, Mathematics Magazine, Vol. 76, 2003, Issue 4</w:t>
      </w:r>
    </w:p>
    <w:p w14:paraId="2C5874A2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Smolin, Lee, Einstein’s Unfinished Revolution: The Search for What Lies Beyond the Quantum, Penguin Press.</w:t>
      </w:r>
    </w:p>
    <w:p w14:paraId="587F3C73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Strickland, Lloyd, 2014, Leibniz’s Monadology, A New Translation and Guide, Edinburgh Press.</w:t>
      </w:r>
    </w:p>
    <w:p w14:paraId="243EDA33" w14:textId="77777777" w:rsidR="00AD70CA" w:rsidRPr="00AD70CA" w:rsidRDefault="00AD70CA" w:rsidP="00AD70CA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2"/>
          <w:szCs w:val="22"/>
        </w:rPr>
      </w:pPr>
      <w:r w:rsidRPr="00AD70CA">
        <w:rPr>
          <w:rFonts w:ascii="Garamond" w:hAnsi="Garamond"/>
          <w:sz w:val="22"/>
          <w:szCs w:val="22"/>
        </w:rPr>
        <w:t>Strogatz, Steven, 2019, Infinite Powers: How Calculus Reveals the Secrets of the Universe, Harcourt.</w:t>
      </w:r>
    </w:p>
    <w:p w14:paraId="1A45A8E0" w14:textId="77777777" w:rsidR="00AD70CA" w:rsidRPr="00AD70CA" w:rsidRDefault="00AD70CA" w:rsidP="00AD70CA">
      <w:pPr>
        <w:rPr>
          <w:rFonts w:ascii="Garamond" w:hAnsi="Garamond"/>
          <w:sz w:val="22"/>
          <w:szCs w:val="22"/>
        </w:rPr>
      </w:pPr>
    </w:p>
    <w:p w14:paraId="7D6C64C0" w14:textId="77777777" w:rsidR="00493CC4" w:rsidRDefault="00AD70CA">
      <w:r>
        <w:rPr>
          <w:noProof/>
        </w:rPr>
        <w:drawing>
          <wp:inline distT="0" distB="0" distL="0" distR="0" wp14:anchorId="4A7F77AC" wp14:editId="171EEBF6">
            <wp:extent cx="5049689" cy="481716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Book of Changes, diagr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986" cy="495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20F9D" w14:textId="77777777" w:rsidR="00AD70CA" w:rsidRPr="00AD70CA" w:rsidRDefault="00AD70CA" w:rsidP="00AD70CA">
      <w:pPr>
        <w:rPr>
          <w:rFonts w:ascii="Garamond" w:hAnsi="Garamond"/>
          <w:i/>
          <w:sz w:val="22"/>
          <w:szCs w:val="22"/>
        </w:rPr>
      </w:pPr>
      <w:r w:rsidRPr="00AD70CA">
        <w:rPr>
          <w:rFonts w:ascii="Garamond" w:hAnsi="Garamond"/>
          <w:i/>
          <w:sz w:val="22"/>
          <w:szCs w:val="22"/>
        </w:rPr>
        <w:t xml:space="preserve">The sixty-four hexagrams of the I Ching (Yijing) was a re-drawn version that was first published by Gorai Kinzō </w:t>
      </w:r>
      <w:r>
        <w:rPr>
          <w:rFonts w:ascii="Garamond" w:hAnsi="Garamond"/>
          <w:i/>
          <w:sz w:val="22"/>
          <w:szCs w:val="22"/>
        </w:rPr>
        <w:t>(</w:t>
      </w:r>
      <w:r w:rsidRPr="00AD70CA">
        <w:rPr>
          <w:rFonts w:ascii="Garamond" w:hAnsi="Garamond"/>
          <w:i/>
          <w:sz w:val="22"/>
          <w:szCs w:val="22"/>
        </w:rPr>
        <w:t>in a study of Leibniz's interpretation</w:t>
      </w:r>
      <w:r>
        <w:rPr>
          <w:rFonts w:ascii="Garamond" w:hAnsi="Garamond"/>
          <w:i/>
          <w:sz w:val="22"/>
          <w:szCs w:val="22"/>
        </w:rPr>
        <w:t>)</w:t>
      </w:r>
      <w:r w:rsidRPr="00AD70CA">
        <w:rPr>
          <w:rFonts w:ascii="Garamond" w:hAnsi="Garamond"/>
          <w:i/>
          <w:sz w:val="22"/>
          <w:szCs w:val="22"/>
        </w:rPr>
        <w:t xml:space="preserve"> sent by the Jesuit Priest, Joachim Bouvet to Leibniz in </w:t>
      </w:r>
      <w:proofErr w:type="gramStart"/>
      <w:r w:rsidRPr="00AD70CA">
        <w:rPr>
          <w:rFonts w:ascii="Garamond" w:hAnsi="Garamond"/>
          <w:i/>
          <w:sz w:val="22"/>
          <w:szCs w:val="22"/>
        </w:rPr>
        <w:t>170,.</w:t>
      </w:r>
      <w:proofErr w:type="gramEnd"/>
      <w:r w:rsidRPr="00AD70CA">
        <w:rPr>
          <w:rFonts w:ascii="Garamond" w:hAnsi="Garamond"/>
          <w:i/>
          <w:sz w:val="22"/>
          <w:szCs w:val="22"/>
        </w:rPr>
        <w:t xml:space="preserve"> The numerical equivalents (from 0 to 63) are inscribed by Leibniz’s own hand at the top of each hexagram. (Leibniz Archive, Hannover, Germany)</w:t>
      </w:r>
      <w:r>
        <w:rPr>
          <w:rFonts w:ascii="Garamond" w:hAnsi="Garamond"/>
          <w:i/>
          <w:sz w:val="22"/>
          <w:szCs w:val="22"/>
        </w:rPr>
        <w:t>.</w:t>
      </w:r>
    </w:p>
    <w:p w14:paraId="46FDC93C" w14:textId="77777777" w:rsidR="00AD70CA" w:rsidRPr="00AD70CA" w:rsidRDefault="00AD70CA">
      <w:pPr>
        <w:rPr>
          <w:sz w:val="22"/>
          <w:szCs w:val="22"/>
        </w:rPr>
      </w:pPr>
    </w:p>
    <w:sectPr w:rsidR="00AD70CA" w:rsidRPr="00AD70CA" w:rsidSect="0078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7C09"/>
    <w:multiLevelType w:val="hybridMultilevel"/>
    <w:tmpl w:val="5C2C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CA"/>
    <w:rsid w:val="00034ED4"/>
    <w:rsid w:val="001D419D"/>
    <w:rsid w:val="00786045"/>
    <w:rsid w:val="00A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584B"/>
  <w15:chartTrackingRefBased/>
  <w15:docId w15:val="{09E07064-C6C2-0A46-B345-66DA4824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0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 Skelly</cp:lastModifiedBy>
  <cp:revision>2</cp:revision>
  <dcterms:created xsi:type="dcterms:W3CDTF">2021-10-18T16:04:00Z</dcterms:created>
  <dcterms:modified xsi:type="dcterms:W3CDTF">2021-10-18T16:04:00Z</dcterms:modified>
</cp:coreProperties>
</file>